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SCHEDULE A LETTER</w:t>
      </w:r>
    </w:p>
    <w:p/>
    <w:p/>
    <w:p>
      <w:r>
        <w:rPr>
          <w:b w:val="0"/>
          <w:sz w:val="20"/>
        </w:rPr>
        <w:t>To Whom It May Concern:</w:t>
      </w:r>
    </w:p>
    <w:p/>
    <w:p>
      <w:r>
        <w:rPr>
          <w:b w:val="0"/>
          <w:sz w:val="20"/>
        </w:rPr>
        <w:t>This Schedule A Letter (the “Letter”) is delivered pursuant to and forms an integral part of the Purchase and Sale Agreement dated between the undersigned parties (the “Agreement”). This Letter sets forth additional terms, conditions, warranties, and disclosures related to the subject matter of the Agreement. All capitalized terms used herein without definition shall have the meanings assigned to them in the Agreement.</w:t>
      </w:r>
    </w:p>
    <w:p/>
    <w:p/>
    <w:p>
      <w:r>
        <w:rPr>
          <w:b/>
          <w:sz w:val="20"/>
        </w:rPr>
        <w:t>1. Representations and Warranties of the Seller</w:t>
      </w:r>
    </w:p>
    <w:p>
      <w:r>
        <w:rPr>
          <w:b w:val="0"/>
          <w:sz w:val="20"/>
        </w:rPr>
        <w:t>The Seller hereby represents and warrants to the Buyer that, to the best of Seller’s knowledge after due inquiry:</w:t>
      </w:r>
    </w:p>
    <w:p>
      <w:r>
        <w:rPr>
          <w:b w:val="0"/>
          <w:sz w:val="20"/>
        </w:rPr>
        <w:t>a) The Seller is the sole legal owner of the asset described in the Agreement and has full right, power, and authority to sell and transfer the asset free of any liens, claims, encumbrances, or third-party rights, except as disclosed in writing to the Buyer.</w:t>
      </w:r>
    </w:p>
    <w:p>
      <w:r>
        <w:rPr>
          <w:b w:val="0"/>
          <w:sz w:val="20"/>
        </w:rPr>
        <w:t>b) There are no outstanding agreements, options, rights of first refusal, or restrictions limiting the Seller’s ability to transfer ownership of the asset.</w:t>
      </w:r>
    </w:p>
    <w:p>
      <w:r>
        <w:rPr>
          <w:b w:val="0"/>
          <w:sz w:val="20"/>
        </w:rPr>
        <w:t>c) The asset is free from any legal or regulatory violations and conforms to all applicable laws, regulations, and standards as of the date of this Letter.</w:t>
      </w:r>
    </w:p>
    <w:p>
      <w:r>
        <w:rPr>
          <w:b w:val="0"/>
          <w:sz w:val="20"/>
        </w:rPr>
        <w:t>d) No litigation, arbitration, or administrative proceedings are pending or threatened against the Seller that could materially affect the asset or the Seller’s ability to perform under the Agreement.</w:t>
      </w:r>
    </w:p>
    <w:p/>
    <w:p>
      <w:r>
        <w:rPr>
          <w:b/>
          <w:sz w:val="20"/>
        </w:rPr>
        <w:t>2. Disclosures</w:t>
      </w:r>
    </w:p>
    <w:p>
      <w:r>
        <w:rPr>
          <w:b w:val="0"/>
          <w:sz w:val="20"/>
        </w:rPr>
        <w:t>The Seller discloses the following material facts related to the asset, which are known to the Seller as of the date of this Letter:</w:t>
      </w:r>
    </w:p>
    <w:p>
      <w:r>
        <w:rPr>
          <w:b w:val="0"/>
          <w:sz w:val="20"/>
        </w:rPr>
        <w:t>a) All known defects, damages, or issues affecting the asset that could materially impact its value, safety, or compliance.</w:t>
      </w:r>
    </w:p>
    <w:p>
      <w:r>
        <w:rPr>
          <w:b w:val="0"/>
          <w:sz w:val="20"/>
        </w:rPr>
        <w:t>b) Any prior repairs, modifications, or alterations performed on the asset, including dates and nature of such work.</w:t>
      </w:r>
    </w:p>
    <w:p>
      <w:r>
        <w:rPr>
          <w:b w:val="0"/>
          <w:sz w:val="20"/>
        </w:rPr>
        <w:t>c) Any liens, encumbrances, or claims affecting the asset, including the nature, amount, and holder thereof.</w:t>
      </w:r>
    </w:p>
    <w:p>
      <w:r>
        <w:rPr>
          <w:b w:val="0"/>
          <w:sz w:val="20"/>
        </w:rPr>
        <w:t>d) Any warranties, guarantees, or service agreements applicable to the asset, specifying their terms and transferability.</w:t>
      </w:r>
    </w:p>
    <w:p/>
    <w:p>
      <w:r>
        <w:rPr>
          <w:b/>
          <w:sz w:val="20"/>
        </w:rPr>
        <w:t>3. Buyer Acknowledgments</w:t>
      </w:r>
    </w:p>
    <w:p>
      <w:r>
        <w:rPr>
          <w:b w:val="0"/>
          <w:sz w:val="20"/>
        </w:rPr>
        <w:t>The Buyer acknowledges and agrees as follows:</w:t>
      </w:r>
    </w:p>
    <w:p>
      <w:r>
        <w:rPr>
          <w:b w:val="0"/>
          <w:sz w:val="20"/>
        </w:rPr>
        <w:t>a) The Buyer has been given a reasonable opportunity to inspect the asset and to review all relevant documentation and disclosures prior to entering into the Agreement.</w:t>
      </w:r>
    </w:p>
    <w:p>
      <w:r>
        <w:rPr>
          <w:b w:val="0"/>
          <w:sz w:val="20"/>
        </w:rPr>
        <w:t>b) The Buyer relies solely on its own inspection, investigation, and judgment in making the decision to proceed with the purchase.</w:t>
      </w:r>
    </w:p>
    <w:p>
      <w:r>
        <w:rPr>
          <w:b w:val="0"/>
          <w:sz w:val="20"/>
        </w:rPr>
        <w:t>c) Except as expressly provided in the Agreement and this Letter, the asset is sold "AS IS, WHERE IS," without any warranty or representation by the Seller, express or implied, including but not limited to warranties of merchantability, fitness for a particular purpose, or non-infringement.</w:t>
      </w:r>
    </w:p>
    <w:p/>
    <w:p>
      <w:r>
        <w:rPr>
          <w:b/>
          <w:sz w:val="20"/>
        </w:rPr>
        <w:t>4. Indemnification</w:t>
      </w:r>
    </w:p>
    <w:p>
      <w:r>
        <w:rPr>
          <w:b w:val="0"/>
          <w:sz w:val="20"/>
        </w:rPr>
        <w:t>The Seller agrees to indemnify, defend, and hold harmless the Buyer and its affiliates, officers, directors, agents, and employees from and against any and all claims, damages, losses, liabilities, costs, and expenses (including reasonable attorneys’ fees) arising out of or related to:</w:t>
      </w:r>
    </w:p>
    <w:p>
      <w:r>
        <w:rPr>
          <w:b w:val="0"/>
          <w:sz w:val="20"/>
        </w:rPr>
        <w:t>a) Any breach by the Seller of any representation, warranty, covenant, or obligation contained in the Agreement or this Letter.</w:t>
      </w:r>
    </w:p>
    <w:p>
      <w:r>
        <w:rPr>
          <w:b w:val="0"/>
          <w:sz w:val="20"/>
        </w:rPr>
        <w:t>b) Any undisclosed liens, claims, encumbrances, or defects affecting the asset prior to the date of transfer.</w:t>
      </w:r>
    </w:p>
    <w:p>
      <w:r>
        <w:rPr>
          <w:b w:val="0"/>
          <w:sz w:val="20"/>
        </w:rPr>
        <w:t>c) Any third-party claims arising from the Seller’s ownership or use of the asset prior to the transfer.</w:t>
      </w:r>
    </w:p>
    <w:p/>
    <w:p>
      <w:r>
        <w:rPr>
          <w:b/>
          <w:sz w:val="20"/>
        </w:rPr>
        <w:t>5. Governing Law and Jurisdiction</w:t>
      </w:r>
    </w:p>
    <w:p>
      <w:r>
        <w:rPr>
          <w:b w:val="0"/>
          <w:sz w:val="20"/>
        </w:rPr>
        <w:t>This Letter shall be governed by and construed in accordance with the laws of the State specified in the Agreement, without regard to conflict of law principles. Any disputes arising out of or in connection with this Letter shall be subject to the exclusive jurisdiction of the courts designated in the Agreement.</w:t>
      </w:r>
    </w:p>
    <w:p/>
    <w:p>
      <w:r>
        <w:rPr>
          <w:b/>
          <w:sz w:val="20"/>
        </w:rPr>
        <w:t>6. Miscellaneous</w:t>
      </w:r>
    </w:p>
    <w:p>
      <w:r>
        <w:rPr>
          <w:b w:val="0"/>
          <w:sz w:val="20"/>
        </w:rPr>
        <w:t>a) This Letter constitutes the entire agreement between the parties with respect to the subject matter herein and supersedes all prior discussions, negotiations, and agreements.</w:t>
      </w:r>
    </w:p>
    <w:p>
      <w:r>
        <w:rPr>
          <w:b w:val="0"/>
          <w:sz w:val="20"/>
        </w:rPr>
        <w:t>b) No modification, amendment, or waiver of any provision of this Letter shall be effective unless in writing and signed by both parties.</w:t>
      </w:r>
    </w:p>
    <w:p>
      <w:r>
        <w:rPr>
          <w:b w:val="0"/>
          <w:sz w:val="20"/>
        </w:rPr>
        <w:t>c) If any provision of this Letter is determined to be invalid or unenforceable, the remainder of this Letter shall remain in full force and effect.</w:t>
      </w:r>
    </w:p>
    <w:p>
      <w:r>
        <w:rPr>
          <w:b w:val="0"/>
          <w:sz w:val="20"/>
        </w:rPr>
        <w:t>d) All notices required or permitted under this Letter shall be in writing and delivered as specified in the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https://letterdocs-us.com/schedule-a-letter/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schedule-a-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